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tbl>
      <w:tblPr>
        <w:tblStyle w:val="4"/>
        <w:tblpPr w:leftFromText="180" w:rightFromText="180" w:vertAnchor="page" w:horzAnchor="margin" w:tblpY="3643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259"/>
        <w:gridCol w:w="1049"/>
        <w:gridCol w:w="105"/>
        <w:gridCol w:w="1154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hint="eastAsia" w:ascii="仿宋_GB231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>(</w:t>
            </w:r>
            <w:r>
              <w:rPr>
                <w:rFonts w:hint="eastAsia" w:ascii="仿宋_GB2312"/>
                <w:szCs w:val="21"/>
              </w:rPr>
              <w:t>　岁</w:t>
            </w:r>
            <w:r>
              <w:rPr>
                <w:rFonts w:ascii="仿宋_GB2312"/>
                <w:szCs w:val="21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Ansi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籍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hint="eastAsia" w:ascii="仿宋_GB2312"/>
                <w:szCs w:val="21"/>
              </w:rPr>
              <w:t>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入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时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间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参加工作时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间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健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康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状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联系电话</w:t>
            </w:r>
          </w:p>
        </w:tc>
        <w:tc>
          <w:tcPr>
            <w:tcW w:w="2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有何专长</w:t>
            </w:r>
          </w:p>
        </w:tc>
        <w:tc>
          <w:tcPr>
            <w:tcW w:w="25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hint="eastAsia" w:ascii="仿宋_GB2312"/>
                <w:szCs w:val="21"/>
              </w:rPr>
              <w:t>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全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日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制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教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68" w:type="dxa"/>
            <w:vMerge w:val="continue"/>
          </w:tcPr>
          <w:p>
            <w:pPr>
              <w:spacing w:line="360" w:lineRule="exact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在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教</w:t>
            </w: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历</w:t>
            </w:r>
          </w:p>
        </w:tc>
        <w:tc>
          <w:tcPr>
            <w:tcW w:w="8184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2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年龄</w:t>
            </w: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国家统计局崇左调查队招聘调查员报名登记表</w:t>
      </w:r>
    </w:p>
    <w:p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ZTJlODc4NGIwMDRjZDM5ZjQwMzNmZTdmZGNmMDIifQ=="/>
  </w:docVars>
  <w:rsids>
    <w:rsidRoot w:val="0D6D034D"/>
    <w:rsid w:val="0D6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2022-12-07T02:35:00Z</dcterms:created>
  <dc:creator>置霜</dc:creator>
  <cp:lastModifiedBy>置霜</cp:lastModifiedBy>
  <dcterms:modified xsi:type="dcterms:W3CDTF">2022-12-07T02:36:18Z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0E841197F49944928408F79AE3807938</vt:lpwstr>
  </property>
</Properties>
</file>